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71" w:rsidRDefault="00A22F71" w:rsidP="00A22F71">
      <w:pPr>
        <w:rPr>
          <w:bCs/>
          <w:szCs w:val="24"/>
        </w:rPr>
      </w:pPr>
      <w:r>
        <w:rPr>
          <w:bCs/>
          <w:noProof/>
          <w:szCs w:val="24"/>
        </w:rPr>
        <w:drawing>
          <wp:inline distT="0" distB="0" distL="0" distR="0" wp14:anchorId="6EC11380" wp14:editId="0015F8EF">
            <wp:extent cx="1383665" cy="13836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3665" cy="1383665"/>
                    </a:xfrm>
                    <a:prstGeom prst="rect">
                      <a:avLst/>
                    </a:prstGeom>
                    <a:noFill/>
                  </pic:spPr>
                </pic:pic>
              </a:graphicData>
            </a:graphic>
          </wp:inline>
        </w:drawing>
      </w:r>
      <w:r>
        <w:rPr>
          <w:bCs/>
          <w:szCs w:val="24"/>
        </w:rPr>
        <w:t xml:space="preserve">                                                                                            </w:t>
      </w:r>
      <w:r>
        <w:rPr>
          <w:bCs/>
          <w:noProof/>
          <w:szCs w:val="24"/>
        </w:rPr>
        <w:t xml:space="preserve">                   </w:t>
      </w:r>
      <w:r>
        <w:rPr>
          <w:bCs/>
          <w:noProof/>
          <w:szCs w:val="24"/>
        </w:rPr>
        <w:drawing>
          <wp:inline distT="0" distB="0" distL="0" distR="0" wp14:anchorId="08B63843" wp14:editId="51991B49">
            <wp:extent cx="1115695" cy="1115695"/>
            <wp:effectExtent l="0" t="0" r="8255"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inline>
        </w:drawing>
      </w:r>
    </w:p>
    <w:p w:rsidR="00A22F71" w:rsidRDefault="00A22F71" w:rsidP="000B1BDB">
      <w:pPr>
        <w:jc w:val="center"/>
        <w:rPr>
          <w:bCs/>
          <w:szCs w:val="24"/>
        </w:rPr>
      </w:pPr>
    </w:p>
    <w:p w:rsidR="000B1BDB" w:rsidRDefault="00B15184" w:rsidP="000B1BDB">
      <w:pPr>
        <w:jc w:val="center"/>
        <w:rPr>
          <w:bCs/>
          <w:szCs w:val="24"/>
        </w:rPr>
      </w:pPr>
      <w:r>
        <w:rPr>
          <w:bCs/>
          <w:noProof/>
          <w:szCs w:val="24"/>
        </w:rPr>
        <w:drawing>
          <wp:inline distT="0" distB="0" distL="0" distR="0">
            <wp:extent cx="2971800" cy="1531620"/>
            <wp:effectExtent l="0" t="0" r="0" b="0"/>
            <wp:docPr id="1" name="Resim 1" descr="C:\Users\aidata\Desktop\RE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data\Desktop\RESİ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1531620"/>
                    </a:xfrm>
                    <a:prstGeom prst="rect">
                      <a:avLst/>
                    </a:prstGeom>
                    <a:noFill/>
                    <a:ln>
                      <a:noFill/>
                    </a:ln>
                  </pic:spPr>
                </pic:pic>
              </a:graphicData>
            </a:graphic>
          </wp:inline>
        </w:drawing>
      </w:r>
    </w:p>
    <w:p w:rsidR="00F7417A" w:rsidRPr="00CE6605" w:rsidRDefault="00CE6605" w:rsidP="00A84A13">
      <w:pPr>
        <w:rPr>
          <w:b/>
          <w:bCs/>
          <w:i/>
          <w:szCs w:val="24"/>
        </w:rPr>
      </w:pPr>
      <w:r>
        <w:rPr>
          <w:b/>
          <w:bCs/>
          <w:i/>
          <w:szCs w:val="24"/>
        </w:rPr>
        <w:t>Ç</w:t>
      </w:r>
      <w:bookmarkStart w:id="0" w:name="_GoBack"/>
      <w:bookmarkEnd w:id="0"/>
      <w:r w:rsidR="00FB48D5" w:rsidRPr="00CE6605">
        <w:rPr>
          <w:b/>
          <w:bCs/>
          <w:i/>
          <w:szCs w:val="24"/>
        </w:rPr>
        <w:t>iftçi Mektubu</w:t>
      </w:r>
      <w:r w:rsidR="00A84A13" w:rsidRPr="00CE6605">
        <w:rPr>
          <w:b/>
          <w:bCs/>
          <w:i/>
          <w:szCs w:val="24"/>
        </w:rPr>
        <w:tab/>
      </w:r>
      <w:r w:rsidR="00A84A13" w:rsidRPr="00CE6605">
        <w:rPr>
          <w:b/>
          <w:bCs/>
          <w:i/>
          <w:szCs w:val="24"/>
        </w:rPr>
        <w:tab/>
      </w:r>
      <w:r w:rsidR="00A84A13" w:rsidRPr="00CE6605">
        <w:rPr>
          <w:b/>
          <w:bCs/>
          <w:i/>
          <w:szCs w:val="24"/>
        </w:rPr>
        <w:tab/>
      </w:r>
      <w:r w:rsidR="00A84A13" w:rsidRPr="00CE6605">
        <w:rPr>
          <w:b/>
          <w:bCs/>
          <w:i/>
          <w:szCs w:val="24"/>
        </w:rPr>
        <w:tab/>
      </w:r>
      <w:r w:rsidR="00A84A13" w:rsidRPr="00CE6605">
        <w:rPr>
          <w:b/>
          <w:bCs/>
          <w:i/>
          <w:szCs w:val="24"/>
        </w:rPr>
        <w:tab/>
      </w:r>
      <w:r w:rsidR="00A84A13" w:rsidRPr="00CE6605">
        <w:rPr>
          <w:b/>
          <w:bCs/>
          <w:i/>
          <w:szCs w:val="24"/>
        </w:rPr>
        <w:tab/>
      </w:r>
      <w:r w:rsidR="00A84A13" w:rsidRPr="00CE6605">
        <w:rPr>
          <w:b/>
          <w:bCs/>
          <w:i/>
          <w:szCs w:val="24"/>
        </w:rPr>
        <w:tab/>
      </w:r>
      <w:r w:rsidR="00A84A13" w:rsidRPr="00CE6605">
        <w:rPr>
          <w:b/>
          <w:bCs/>
          <w:i/>
          <w:szCs w:val="24"/>
        </w:rPr>
        <w:tab/>
      </w:r>
      <w:r w:rsidR="00A84A13" w:rsidRPr="00CE6605">
        <w:rPr>
          <w:b/>
          <w:bCs/>
          <w:i/>
          <w:szCs w:val="24"/>
        </w:rPr>
        <w:tab/>
      </w:r>
      <w:r w:rsidR="0079696B" w:rsidRPr="00CE6605">
        <w:rPr>
          <w:b/>
          <w:bCs/>
          <w:i/>
          <w:szCs w:val="24"/>
        </w:rPr>
        <w:t xml:space="preserve">                     </w:t>
      </w:r>
      <w:r w:rsidR="00FB48D5" w:rsidRPr="00CE6605">
        <w:rPr>
          <w:b/>
          <w:bCs/>
          <w:i/>
          <w:szCs w:val="24"/>
        </w:rPr>
        <w:t xml:space="preserve"> </w:t>
      </w:r>
      <w:r w:rsidR="0079696B" w:rsidRPr="00CE6605">
        <w:rPr>
          <w:b/>
          <w:bCs/>
          <w:i/>
          <w:szCs w:val="24"/>
        </w:rPr>
        <w:t xml:space="preserve">     </w:t>
      </w:r>
    </w:p>
    <w:p w:rsidR="00B15184" w:rsidRPr="00CE6605" w:rsidRDefault="00F7417A" w:rsidP="00A84A13">
      <w:pPr>
        <w:rPr>
          <w:b/>
          <w:bCs/>
          <w:i/>
          <w:szCs w:val="24"/>
        </w:rPr>
      </w:pPr>
      <w:r w:rsidRPr="00CE6605">
        <w:rPr>
          <w:b/>
          <w:bCs/>
          <w:i/>
          <w:szCs w:val="24"/>
        </w:rPr>
        <w:t xml:space="preserve">     </w:t>
      </w:r>
      <w:r w:rsidR="00A84A13" w:rsidRPr="00CE6605">
        <w:rPr>
          <w:b/>
          <w:bCs/>
          <w:i/>
          <w:szCs w:val="24"/>
        </w:rPr>
        <w:t>2015</w:t>
      </w:r>
    </w:p>
    <w:p w:rsidR="00A84A13" w:rsidRDefault="00A84A13" w:rsidP="000B1BDB">
      <w:pPr>
        <w:jc w:val="center"/>
        <w:rPr>
          <w:bCs/>
          <w:szCs w:val="24"/>
        </w:rPr>
      </w:pPr>
    </w:p>
    <w:p w:rsidR="00A84A13" w:rsidRDefault="00A84A13" w:rsidP="00B15184">
      <w:pPr>
        <w:pStyle w:val="KonuBal"/>
        <w:rPr>
          <w:b/>
          <w:sz w:val="28"/>
          <w:szCs w:val="28"/>
        </w:rPr>
      </w:pPr>
      <w:r w:rsidRPr="00A84A13">
        <w:rPr>
          <w:b/>
          <w:sz w:val="28"/>
          <w:szCs w:val="28"/>
        </w:rPr>
        <w:t xml:space="preserve">TARIM ARAZİLERİ ARTIK MİRAS </w:t>
      </w:r>
    </w:p>
    <w:p w:rsidR="00B15184" w:rsidRPr="00A84A13" w:rsidRDefault="00A84A13" w:rsidP="00B15184">
      <w:pPr>
        <w:pStyle w:val="KonuBal"/>
        <w:rPr>
          <w:b/>
          <w:sz w:val="28"/>
          <w:szCs w:val="28"/>
        </w:rPr>
      </w:pPr>
      <w:r w:rsidRPr="00A84A13">
        <w:rPr>
          <w:b/>
          <w:sz w:val="28"/>
          <w:szCs w:val="28"/>
        </w:rPr>
        <w:t>YOLU İLE BÖLÜNMEYECEK</w:t>
      </w:r>
    </w:p>
    <w:p w:rsidR="00B15184" w:rsidRPr="00A84A13" w:rsidRDefault="00B15184" w:rsidP="000B1BDB">
      <w:pPr>
        <w:jc w:val="center"/>
        <w:rPr>
          <w:b/>
          <w:bCs/>
          <w:sz w:val="28"/>
          <w:szCs w:val="28"/>
        </w:rPr>
      </w:pPr>
    </w:p>
    <w:p w:rsidR="00DA757E" w:rsidRDefault="00DA757E" w:rsidP="00B53301">
      <w:pPr>
        <w:jc w:val="center"/>
        <w:rPr>
          <w:bCs/>
          <w:szCs w:val="24"/>
        </w:rPr>
      </w:pPr>
      <w:r>
        <w:rPr>
          <w:bCs/>
          <w:szCs w:val="24"/>
        </w:rPr>
        <w:t>Değerli çiftçi dostum,</w:t>
      </w:r>
    </w:p>
    <w:p w:rsidR="00DA757E" w:rsidRDefault="00DA757E" w:rsidP="00DA757E">
      <w:pPr>
        <w:ind w:firstLine="708"/>
        <w:jc w:val="center"/>
        <w:rPr>
          <w:bCs/>
          <w:szCs w:val="24"/>
        </w:rPr>
      </w:pPr>
      <w:r>
        <w:rPr>
          <w:bCs/>
          <w:szCs w:val="24"/>
        </w:rPr>
        <w:t xml:space="preserve"> </w:t>
      </w:r>
    </w:p>
    <w:p w:rsidR="000B1BDB" w:rsidRPr="006D042A" w:rsidRDefault="000B1BDB" w:rsidP="000B1BDB">
      <w:pPr>
        <w:jc w:val="both"/>
        <w:rPr>
          <w:bCs/>
          <w:szCs w:val="24"/>
        </w:rPr>
      </w:pPr>
      <w:r>
        <w:rPr>
          <w:bCs/>
          <w:szCs w:val="24"/>
        </w:rPr>
        <w:tab/>
      </w:r>
      <w:r w:rsidRPr="006D042A">
        <w:rPr>
          <w:bCs/>
          <w:szCs w:val="24"/>
        </w:rPr>
        <w:t xml:space="preserve">Tarım arazilerinin ifrazı/bölünmesi, satışı, ipotek yaptırılması vb. </w:t>
      </w:r>
      <w:proofErr w:type="gramStart"/>
      <w:r w:rsidRPr="006D042A">
        <w:rPr>
          <w:bCs/>
          <w:szCs w:val="24"/>
        </w:rPr>
        <w:t>devir  işlemleri</w:t>
      </w:r>
      <w:proofErr w:type="gramEnd"/>
      <w:r w:rsidRPr="006D042A">
        <w:rPr>
          <w:bCs/>
          <w:szCs w:val="24"/>
        </w:rPr>
        <w:t xml:space="preserve"> ile tarım arazilerinin mirasa konu olması halinde mülkiyeti devir işlemlerinin nasıl yapılacağı vb. konuları içeren  Toprak Koruma ve Arazi Kullanımı Kanununda Değişiklik Yapılması Hakkında Kanun 15 Mayıs 2014 tarih ve 29001 sayılı Resmi </w:t>
      </w:r>
      <w:proofErr w:type="spellStart"/>
      <w:r w:rsidRPr="006D042A">
        <w:rPr>
          <w:bCs/>
          <w:szCs w:val="24"/>
        </w:rPr>
        <w:t>Gazete’de</w:t>
      </w:r>
      <w:proofErr w:type="spellEnd"/>
      <w:r w:rsidRPr="006D042A">
        <w:rPr>
          <w:bCs/>
          <w:szCs w:val="24"/>
        </w:rPr>
        <w:t xml:space="preserve"> yayımlanarak yürürlüğe girmişti. </w:t>
      </w:r>
    </w:p>
    <w:p w:rsidR="00DA757E" w:rsidRPr="006D042A" w:rsidRDefault="00DA757E" w:rsidP="000B1BDB">
      <w:pPr>
        <w:jc w:val="both"/>
        <w:rPr>
          <w:bCs/>
          <w:szCs w:val="24"/>
        </w:rPr>
      </w:pPr>
    </w:p>
    <w:p w:rsidR="000B1BDB" w:rsidRPr="006D042A" w:rsidRDefault="000B1BDB" w:rsidP="000B1BDB">
      <w:pPr>
        <w:jc w:val="both"/>
        <w:rPr>
          <w:bCs/>
          <w:szCs w:val="24"/>
        </w:rPr>
      </w:pPr>
      <w:r w:rsidRPr="006D042A">
        <w:rPr>
          <w:bCs/>
          <w:szCs w:val="24"/>
        </w:rPr>
        <w:tab/>
        <w:t>Bu kanunun 8. maddesine göre, 15 Mayıs 2014 tarihinden önce gerçekleşen ölümlerde, mirasçılar arasında henüz paylaşımı yapılmamış tarımsal arazilerin devir işlemleri söz konusu kanundan önceki kanun hükümlerine göre tamamlanır.</w:t>
      </w:r>
    </w:p>
    <w:p w:rsidR="00DA757E" w:rsidRPr="006D042A" w:rsidRDefault="00DA757E" w:rsidP="000B1BDB">
      <w:pPr>
        <w:jc w:val="both"/>
        <w:rPr>
          <w:bCs/>
          <w:szCs w:val="24"/>
        </w:rPr>
      </w:pPr>
    </w:p>
    <w:p w:rsidR="000B1BDB" w:rsidRPr="006D042A" w:rsidRDefault="000B1BDB" w:rsidP="000B1BDB">
      <w:pPr>
        <w:jc w:val="both"/>
        <w:rPr>
          <w:bCs/>
          <w:szCs w:val="24"/>
        </w:rPr>
      </w:pPr>
      <w:r w:rsidRPr="006D042A">
        <w:rPr>
          <w:bCs/>
          <w:szCs w:val="24"/>
        </w:rPr>
        <w:tab/>
        <w:t>15 Mayıs 2014 tarihinden sonra gerçekleşen ölümlerde ise,  bahsi geçen Kanunun 5. maddesi gereğince, mirasa konu tarımsal arazi ve yeter gelirli tarımsal arazilerde mülkiyetin devri esastır. Mirasçılar arasında anlaşma sağlanması hâlinde, mülkiyeti devir işlemleri mirasın açılmasından itibaren bir yıl içinde tamamlanmalıdır.</w:t>
      </w:r>
    </w:p>
    <w:p w:rsidR="00DA757E" w:rsidRPr="006D042A" w:rsidRDefault="00DA757E" w:rsidP="000B1BDB">
      <w:pPr>
        <w:jc w:val="both"/>
        <w:rPr>
          <w:bCs/>
          <w:szCs w:val="24"/>
        </w:rPr>
      </w:pPr>
    </w:p>
    <w:p w:rsidR="000B1BDB" w:rsidRPr="006D042A" w:rsidRDefault="000B1BDB" w:rsidP="000B1BDB">
      <w:pPr>
        <w:jc w:val="both"/>
        <w:rPr>
          <w:bCs/>
          <w:szCs w:val="24"/>
        </w:rPr>
      </w:pPr>
      <w:r w:rsidRPr="006D042A">
        <w:rPr>
          <w:bCs/>
          <w:szCs w:val="24"/>
        </w:rPr>
        <w:tab/>
        <w:t>Mirasçılar arasında anlaşma sağlanamadığı takdirde, mirasçılardan her biri yetkili Sulh Hukuk mahkemesi nezdinde dava açabilir. Dava sonucuna göre mülkiyeti devir işlemleri gerçekleştirilir.</w:t>
      </w:r>
    </w:p>
    <w:p w:rsidR="00DA757E" w:rsidRPr="006D042A" w:rsidRDefault="00DA757E" w:rsidP="000B1BDB">
      <w:pPr>
        <w:jc w:val="both"/>
        <w:rPr>
          <w:bCs/>
          <w:szCs w:val="24"/>
        </w:rPr>
      </w:pPr>
    </w:p>
    <w:p w:rsidR="000B1BDB" w:rsidRPr="006D042A" w:rsidRDefault="000B1BDB" w:rsidP="000B1BDB">
      <w:pPr>
        <w:jc w:val="both"/>
        <w:rPr>
          <w:bCs/>
          <w:szCs w:val="24"/>
        </w:rPr>
      </w:pPr>
      <w:r w:rsidRPr="006D042A">
        <w:rPr>
          <w:bCs/>
          <w:szCs w:val="24"/>
        </w:rPr>
        <w:tab/>
        <w:t xml:space="preserve">Mirasçılar arasında anlaşma sağlanamaması ve mirasçılar tarafından dava açılmaması halinde Bakanlığımız tarafından bu Kanun hükümlerinin uygulanması için mirasçılara üç ay süre verilir. Verilen süre sonunda devir olmaması halinde, Bakanlığımız tarafından resen mülkiyeti devir işlemi gerçekleştirilir. Aksi </w:t>
      </w:r>
      <w:proofErr w:type="gramStart"/>
      <w:r w:rsidRPr="006D042A">
        <w:rPr>
          <w:bCs/>
          <w:szCs w:val="24"/>
        </w:rPr>
        <w:t>halde  üçüncü</w:t>
      </w:r>
      <w:proofErr w:type="gramEnd"/>
      <w:r w:rsidRPr="006D042A">
        <w:rPr>
          <w:bCs/>
          <w:szCs w:val="24"/>
        </w:rPr>
        <w:t xml:space="preserve"> kişilere </w:t>
      </w:r>
      <w:proofErr w:type="spellStart"/>
      <w:r w:rsidRPr="006D042A">
        <w:rPr>
          <w:bCs/>
          <w:szCs w:val="24"/>
        </w:rPr>
        <w:t>kişilere</w:t>
      </w:r>
      <w:proofErr w:type="spellEnd"/>
      <w:r w:rsidRPr="006D042A">
        <w:rPr>
          <w:bCs/>
          <w:szCs w:val="24"/>
        </w:rPr>
        <w:t xml:space="preserve"> satılması için ilgili Sulh Hukuk Mahkemesi nezdinde dava açabilir. </w:t>
      </w:r>
    </w:p>
    <w:p w:rsidR="00DA757E" w:rsidRPr="006D042A" w:rsidRDefault="00DA757E" w:rsidP="000B1BDB">
      <w:pPr>
        <w:jc w:val="both"/>
        <w:rPr>
          <w:bCs/>
          <w:szCs w:val="24"/>
        </w:rPr>
      </w:pPr>
    </w:p>
    <w:p w:rsidR="000B1BDB" w:rsidRPr="006D042A" w:rsidRDefault="000B1BDB" w:rsidP="000B1BDB">
      <w:pPr>
        <w:jc w:val="both"/>
        <w:rPr>
          <w:bCs/>
          <w:szCs w:val="24"/>
        </w:rPr>
      </w:pPr>
      <w:r w:rsidRPr="006D042A">
        <w:rPr>
          <w:bCs/>
          <w:szCs w:val="24"/>
        </w:rPr>
        <w:tab/>
        <w:t>Bu nedenle, Muhtarlığınız sınırları içinde yaşayan tarımsal arazi sahiplerinin vefatı halinde, vefat eden kişinin/</w:t>
      </w:r>
      <w:proofErr w:type="gramStart"/>
      <w:r w:rsidRPr="006D042A">
        <w:rPr>
          <w:bCs/>
          <w:szCs w:val="24"/>
        </w:rPr>
        <w:t>murisin  mirasçılarının</w:t>
      </w:r>
      <w:proofErr w:type="gramEnd"/>
      <w:r w:rsidRPr="006D042A">
        <w:rPr>
          <w:bCs/>
          <w:szCs w:val="24"/>
        </w:rPr>
        <w:t xml:space="preserve"> Kanun hakkında bilgilendirilmesini, intikal işlemleri ile ilgili olmak üzere </w:t>
      </w:r>
      <w:r w:rsidR="00AE7497">
        <w:rPr>
          <w:bCs/>
          <w:szCs w:val="24"/>
        </w:rPr>
        <w:t xml:space="preserve"> </w:t>
      </w:r>
      <w:r w:rsidRPr="006D042A">
        <w:rPr>
          <w:bCs/>
          <w:szCs w:val="24"/>
        </w:rPr>
        <w:t xml:space="preserve"> mirasçıların Tapu Müdürlüklerin</w:t>
      </w:r>
      <w:r w:rsidR="00AE7497">
        <w:rPr>
          <w:bCs/>
          <w:szCs w:val="24"/>
        </w:rPr>
        <w:t>d</w:t>
      </w:r>
      <w:r w:rsidRPr="006D042A">
        <w:rPr>
          <w:bCs/>
          <w:szCs w:val="24"/>
        </w:rPr>
        <w:t>e</w:t>
      </w:r>
      <w:r w:rsidR="00AE7497">
        <w:rPr>
          <w:bCs/>
          <w:szCs w:val="24"/>
        </w:rPr>
        <w:t>n</w:t>
      </w:r>
      <w:r w:rsidRPr="006D042A">
        <w:rPr>
          <w:bCs/>
          <w:szCs w:val="24"/>
        </w:rPr>
        <w:t xml:space="preserve"> veya İl/İlçe Gıda, Tarım ve Hayvancılık Müdürlüklerimiz</w:t>
      </w:r>
      <w:r w:rsidR="00AE7497">
        <w:rPr>
          <w:bCs/>
          <w:szCs w:val="24"/>
        </w:rPr>
        <w:t>e</w:t>
      </w:r>
      <w:r w:rsidRPr="006D042A">
        <w:rPr>
          <w:bCs/>
          <w:szCs w:val="24"/>
        </w:rPr>
        <w:t xml:space="preserve">  giderek, </w:t>
      </w:r>
      <w:r w:rsidR="00AE7497">
        <w:rPr>
          <w:bCs/>
          <w:szCs w:val="24"/>
        </w:rPr>
        <w:t xml:space="preserve"> bilgi alınması </w:t>
      </w:r>
      <w:r w:rsidRPr="006D042A">
        <w:rPr>
          <w:bCs/>
          <w:szCs w:val="24"/>
        </w:rPr>
        <w:t xml:space="preserve"> hususunu siz değerli çiftçilerimle paylaşmak istedim. </w:t>
      </w:r>
    </w:p>
    <w:p w:rsidR="000B1BDB" w:rsidRPr="006D042A" w:rsidRDefault="00AE7497" w:rsidP="00AE7497">
      <w:pPr>
        <w:tabs>
          <w:tab w:val="left" w:pos="1392"/>
        </w:tabs>
        <w:jc w:val="both"/>
        <w:rPr>
          <w:bCs/>
          <w:szCs w:val="24"/>
        </w:rPr>
      </w:pPr>
      <w:r>
        <w:rPr>
          <w:bCs/>
          <w:szCs w:val="24"/>
        </w:rPr>
        <w:tab/>
      </w:r>
    </w:p>
    <w:p w:rsidR="000B1BDB" w:rsidRDefault="000B1BDB" w:rsidP="000B1BDB">
      <w:pPr>
        <w:jc w:val="both"/>
        <w:rPr>
          <w:bCs/>
          <w:szCs w:val="24"/>
        </w:rPr>
      </w:pPr>
      <w:r w:rsidRPr="006D042A">
        <w:rPr>
          <w:bCs/>
          <w:szCs w:val="24"/>
        </w:rPr>
        <w:tab/>
        <w:t>Saygılarımla</w:t>
      </w:r>
      <w:proofErr w:type="gramStart"/>
      <w:r w:rsidRPr="006D042A">
        <w:rPr>
          <w:bCs/>
          <w:szCs w:val="24"/>
        </w:rPr>
        <w:t>…..</w:t>
      </w:r>
      <w:proofErr w:type="gramEnd"/>
    </w:p>
    <w:p w:rsidR="00FB7A2F" w:rsidRPr="00B53301" w:rsidRDefault="00DA757E" w:rsidP="00342779">
      <w:pPr>
        <w:tabs>
          <w:tab w:val="left" w:pos="708"/>
          <w:tab w:val="left" w:pos="1416"/>
          <w:tab w:val="left" w:pos="2124"/>
          <w:tab w:val="left" w:pos="2832"/>
          <w:tab w:val="left" w:pos="3540"/>
          <w:tab w:val="left" w:pos="4248"/>
          <w:tab w:val="left" w:pos="4956"/>
          <w:tab w:val="left" w:pos="5664"/>
          <w:tab w:val="left" w:pos="6372"/>
          <w:tab w:val="left" w:pos="7080"/>
          <w:tab w:val="left" w:pos="8340"/>
        </w:tabs>
        <w:spacing w:before="120"/>
        <w:jc w:val="both"/>
        <w:rPr>
          <w:bCs/>
          <w:szCs w:val="24"/>
        </w:rPr>
      </w:pPr>
      <w:r>
        <w:rPr>
          <w:bCs/>
          <w:szCs w:val="24"/>
        </w:rPr>
        <w:tab/>
      </w:r>
      <w:r>
        <w:rPr>
          <w:bCs/>
          <w:szCs w:val="24"/>
        </w:rPr>
        <w:tab/>
        <w:t xml:space="preserve">           </w:t>
      </w:r>
      <w:r w:rsidR="00B53301">
        <w:rPr>
          <w:bCs/>
          <w:szCs w:val="24"/>
        </w:rPr>
        <w:t xml:space="preserve">                           </w:t>
      </w:r>
      <w:r w:rsidR="00A22F71">
        <w:rPr>
          <w:bCs/>
          <w:szCs w:val="24"/>
        </w:rPr>
        <w:t xml:space="preserve">      </w:t>
      </w:r>
      <w:r>
        <w:rPr>
          <w:bCs/>
          <w:szCs w:val="24"/>
        </w:rPr>
        <w:t xml:space="preserve"> </w:t>
      </w:r>
      <w:r w:rsidRPr="00DA757E">
        <w:rPr>
          <w:bCs/>
          <w:sz w:val="16"/>
          <w:szCs w:val="16"/>
        </w:rPr>
        <w:t>Ayrıntılı Bilgi için İl/</w:t>
      </w:r>
      <w:proofErr w:type="gramStart"/>
      <w:r w:rsidRPr="00DA757E">
        <w:rPr>
          <w:bCs/>
          <w:sz w:val="16"/>
          <w:szCs w:val="16"/>
        </w:rPr>
        <w:t>İlçe</w:t>
      </w:r>
      <w:r>
        <w:rPr>
          <w:bCs/>
          <w:sz w:val="16"/>
          <w:szCs w:val="16"/>
        </w:rPr>
        <w:t xml:space="preserve">  Tarım</w:t>
      </w:r>
      <w:proofErr w:type="gramEnd"/>
      <w:r>
        <w:rPr>
          <w:bCs/>
          <w:sz w:val="16"/>
          <w:szCs w:val="16"/>
        </w:rPr>
        <w:t xml:space="preserve"> ve Hayvancılık </w:t>
      </w:r>
      <w:r w:rsidRPr="00DA757E">
        <w:rPr>
          <w:bCs/>
          <w:sz w:val="16"/>
          <w:szCs w:val="16"/>
        </w:rPr>
        <w:t xml:space="preserve"> Müdürlüklerine müracaat edebilirsiniz.</w:t>
      </w:r>
    </w:p>
    <w:sectPr w:rsidR="00FB7A2F" w:rsidRPr="00B53301" w:rsidSect="00342779">
      <w:pgSz w:w="11906" w:h="16838"/>
      <w:pgMar w:top="454" w:right="567" w:bottom="249" w:left="567" w:header="709" w:footer="709" w:gutter="0"/>
      <w:pgBorders w:offsetFrom="page">
        <w:top w:val="thickThinMediumGap" w:sz="12" w:space="24" w:color="auto"/>
        <w:left w:val="thickThinMediumGap" w:sz="12" w:space="24" w:color="auto"/>
        <w:bottom w:val="thickThinMediumGap" w:sz="12" w:space="24" w:color="auto"/>
        <w:right w:val="thickThinMediumGap"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DB"/>
    <w:rsid w:val="000B1BDB"/>
    <w:rsid w:val="00342779"/>
    <w:rsid w:val="003E542F"/>
    <w:rsid w:val="00420CF4"/>
    <w:rsid w:val="00533ED3"/>
    <w:rsid w:val="006D042A"/>
    <w:rsid w:val="00713644"/>
    <w:rsid w:val="0079696B"/>
    <w:rsid w:val="008D6407"/>
    <w:rsid w:val="009221DD"/>
    <w:rsid w:val="009B6DFD"/>
    <w:rsid w:val="00A22F71"/>
    <w:rsid w:val="00A84A13"/>
    <w:rsid w:val="00AE7497"/>
    <w:rsid w:val="00B15184"/>
    <w:rsid w:val="00B53301"/>
    <w:rsid w:val="00B652E4"/>
    <w:rsid w:val="00CE6605"/>
    <w:rsid w:val="00D649FD"/>
    <w:rsid w:val="00DA757E"/>
    <w:rsid w:val="00F7417A"/>
    <w:rsid w:val="00FB48D5"/>
    <w:rsid w:val="00FB7A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D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B1BDB"/>
    <w:pPr>
      <w:jc w:val="center"/>
    </w:pPr>
    <w:rPr>
      <w:rFonts w:ascii="Arial" w:hAnsi="Arial" w:cs="Arial"/>
      <w:bCs/>
      <w:i/>
      <w:szCs w:val="24"/>
    </w:rPr>
  </w:style>
  <w:style w:type="character" w:customStyle="1" w:styleId="KonuBalChar">
    <w:name w:val="Konu Başlığı Char"/>
    <w:basedOn w:val="VarsaylanParagrafYazTipi"/>
    <w:link w:val="KonuBal"/>
    <w:uiPriority w:val="10"/>
    <w:rsid w:val="000B1BDB"/>
    <w:rPr>
      <w:rFonts w:ascii="Arial" w:eastAsia="Times New Roman" w:hAnsi="Arial" w:cs="Arial"/>
      <w:bCs/>
      <w:i/>
      <w:sz w:val="24"/>
      <w:szCs w:val="24"/>
      <w:lang w:eastAsia="tr-TR"/>
    </w:rPr>
  </w:style>
  <w:style w:type="paragraph" w:styleId="BalonMetni">
    <w:name w:val="Balloon Text"/>
    <w:basedOn w:val="Normal"/>
    <w:link w:val="BalonMetniChar"/>
    <w:uiPriority w:val="99"/>
    <w:semiHidden/>
    <w:unhideWhenUsed/>
    <w:rsid w:val="00B15184"/>
    <w:rPr>
      <w:rFonts w:ascii="Tahoma" w:hAnsi="Tahoma" w:cs="Tahoma"/>
      <w:sz w:val="16"/>
      <w:szCs w:val="16"/>
    </w:rPr>
  </w:style>
  <w:style w:type="character" w:customStyle="1" w:styleId="BalonMetniChar">
    <w:name w:val="Balon Metni Char"/>
    <w:basedOn w:val="VarsaylanParagrafYazTipi"/>
    <w:link w:val="BalonMetni"/>
    <w:uiPriority w:val="99"/>
    <w:semiHidden/>
    <w:rsid w:val="00B15184"/>
    <w:rPr>
      <w:rFonts w:ascii="Tahoma" w:eastAsia="Times New Roman" w:hAnsi="Tahoma" w:cs="Tahoma"/>
      <w:sz w:val="16"/>
      <w:szCs w:val="16"/>
      <w:lang w:eastAsia="tr-TR"/>
    </w:rPr>
  </w:style>
  <w:style w:type="paragraph" w:styleId="AralkYok">
    <w:name w:val="No Spacing"/>
    <w:link w:val="AralkYokChar"/>
    <w:uiPriority w:val="1"/>
    <w:qFormat/>
    <w:rsid w:val="00F7417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7417A"/>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BD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B1BDB"/>
    <w:pPr>
      <w:jc w:val="center"/>
    </w:pPr>
    <w:rPr>
      <w:rFonts w:ascii="Arial" w:hAnsi="Arial" w:cs="Arial"/>
      <w:bCs/>
      <w:i/>
      <w:szCs w:val="24"/>
    </w:rPr>
  </w:style>
  <w:style w:type="character" w:customStyle="1" w:styleId="KonuBalChar">
    <w:name w:val="Konu Başlığı Char"/>
    <w:basedOn w:val="VarsaylanParagrafYazTipi"/>
    <w:link w:val="KonuBal"/>
    <w:uiPriority w:val="10"/>
    <w:rsid w:val="000B1BDB"/>
    <w:rPr>
      <w:rFonts w:ascii="Arial" w:eastAsia="Times New Roman" w:hAnsi="Arial" w:cs="Arial"/>
      <w:bCs/>
      <w:i/>
      <w:sz w:val="24"/>
      <w:szCs w:val="24"/>
      <w:lang w:eastAsia="tr-TR"/>
    </w:rPr>
  </w:style>
  <w:style w:type="paragraph" w:styleId="BalonMetni">
    <w:name w:val="Balloon Text"/>
    <w:basedOn w:val="Normal"/>
    <w:link w:val="BalonMetniChar"/>
    <w:uiPriority w:val="99"/>
    <w:semiHidden/>
    <w:unhideWhenUsed/>
    <w:rsid w:val="00B15184"/>
    <w:rPr>
      <w:rFonts w:ascii="Tahoma" w:hAnsi="Tahoma" w:cs="Tahoma"/>
      <w:sz w:val="16"/>
      <w:szCs w:val="16"/>
    </w:rPr>
  </w:style>
  <w:style w:type="character" w:customStyle="1" w:styleId="BalonMetniChar">
    <w:name w:val="Balon Metni Char"/>
    <w:basedOn w:val="VarsaylanParagrafYazTipi"/>
    <w:link w:val="BalonMetni"/>
    <w:uiPriority w:val="99"/>
    <w:semiHidden/>
    <w:rsid w:val="00B15184"/>
    <w:rPr>
      <w:rFonts w:ascii="Tahoma" w:eastAsia="Times New Roman" w:hAnsi="Tahoma" w:cs="Tahoma"/>
      <w:sz w:val="16"/>
      <w:szCs w:val="16"/>
      <w:lang w:eastAsia="tr-TR"/>
    </w:rPr>
  </w:style>
  <w:style w:type="paragraph" w:styleId="AralkYok">
    <w:name w:val="No Spacing"/>
    <w:link w:val="AralkYokChar"/>
    <w:uiPriority w:val="1"/>
    <w:qFormat/>
    <w:rsid w:val="00F7417A"/>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7417A"/>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B13C5C-B457-4083-B3D8-7EFB1EB5426D}"/>
</file>

<file path=customXml/itemProps2.xml><?xml version="1.0" encoding="utf-8"?>
<ds:datastoreItem xmlns:ds="http://schemas.openxmlformats.org/officeDocument/2006/customXml" ds:itemID="{14FA5A25-BB79-4010-A12E-B3A6984CCDD1}"/>
</file>

<file path=customXml/itemProps3.xml><?xml version="1.0" encoding="utf-8"?>
<ds:datastoreItem xmlns:ds="http://schemas.openxmlformats.org/officeDocument/2006/customXml" ds:itemID="{EA2C71FD-8BDE-4CA5-B5D7-E66475387705}"/>
</file>

<file path=customXml/itemProps4.xml><?xml version="1.0" encoding="utf-8"?>
<ds:datastoreItem xmlns:ds="http://schemas.openxmlformats.org/officeDocument/2006/customXml" ds:itemID="{6BCE5852-CF8A-457F-883A-D8A6DE2E84EC}"/>
</file>

<file path=docProps/app.xml><?xml version="1.0" encoding="utf-8"?>
<Properties xmlns="http://schemas.openxmlformats.org/officeDocument/2006/extended-properties" xmlns:vt="http://schemas.openxmlformats.org/officeDocument/2006/docPropsVTypes">
  <Template>Normal</Template>
  <TotalTime>61</TotalTime>
  <Pages>1</Pages>
  <Words>348</Words>
  <Characters>1988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aidata</dc:creator>
  <cp:lastModifiedBy>Admin</cp:lastModifiedBy>
  <cp:revision>20</cp:revision>
  <cp:lastPrinted>2015-04-08T11:44:00Z</cp:lastPrinted>
  <dcterms:created xsi:type="dcterms:W3CDTF">2015-03-03T09:15:00Z</dcterms:created>
  <dcterms:modified xsi:type="dcterms:W3CDTF">2015-10-15T07:12:00Z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